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4" w:rsidRDefault="000B4FD8">
      <w:pPr>
        <w:spacing w:line="6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</w:p>
    <w:p w:rsidR="000506F4" w:rsidRDefault="000B4FD8">
      <w:pPr>
        <w:spacing w:line="6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7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批次不符合规定药品名单</w:t>
      </w:r>
    </w:p>
    <w:tbl>
      <w:tblPr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906"/>
        <w:gridCol w:w="1417"/>
        <w:gridCol w:w="966"/>
        <w:gridCol w:w="1217"/>
        <w:gridCol w:w="2200"/>
        <w:gridCol w:w="3183"/>
        <w:gridCol w:w="818"/>
        <w:gridCol w:w="1753"/>
        <w:gridCol w:w="1632"/>
      </w:tblGrid>
      <w:tr w:rsidR="000506F4">
        <w:trPr>
          <w:trHeight w:val="77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:rsidR="000506F4">
        <w:trPr>
          <w:trHeight w:val="78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舒筋活血片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河南金鸿堂制药有限公司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每片重</w:t>
            </w:r>
            <w:r>
              <w:rPr>
                <w:rFonts w:hint="eastAsia"/>
                <w:sz w:val="18"/>
                <w:szCs w:val="18"/>
              </w:rPr>
              <w:t>0.3g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20210201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三台县中太镇众信堂顺利加盟药店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国家食品药品监督管理局国家药品标准</w:t>
            </w:r>
            <w:r>
              <w:rPr>
                <w:rFonts w:hint="eastAsia"/>
                <w:sz w:val="18"/>
                <w:szCs w:val="18"/>
              </w:rPr>
              <w:t>WS</w:t>
            </w:r>
            <w:r>
              <w:rPr>
                <w:rFonts w:hint="eastAsia"/>
                <w:color w:val="000000"/>
                <w:sz w:val="22"/>
                <w:vertAlign w:val="subscript"/>
              </w:rPr>
              <w:t>3</w:t>
            </w:r>
            <w:r>
              <w:rPr>
                <w:rFonts w:hint="eastAsia"/>
                <w:color w:val="000000"/>
                <w:sz w:val="22"/>
              </w:rPr>
              <w:t>-B-2624-97-2011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（重量差异）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绵阳市食品药品检验所</w:t>
            </w:r>
          </w:p>
        </w:tc>
      </w:tr>
      <w:tr w:rsidR="000506F4">
        <w:trPr>
          <w:trHeight w:val="74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谷精草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四川固康药业有限责任公司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181201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广元市恒安大药房有限公司旺苍县木门药店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年版一部、四部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性状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][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鉴别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（显微鉴别）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0506F4">
        <w:trPr>
          <w:trHeight w:val="717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醋没药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安徽友信药业有限公司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190601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攀枝花爱康医药连锁有限公司河门口店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（酸不溶性灰分）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攀西钒钛检验检测院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蒲公英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四川省泓圃药业有限公司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211201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珙县福顺堂大药房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墨旱莲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四川省泓圃药业有限公司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190801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自流井区众信诊所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（总灰分）（酸不溶性灰分）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自贡检验检测院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络石藤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四川省泓圃药业有限公司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180801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自贡市健康同济堂大药房荣光苑店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自贡检验检测院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龙眼肉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四川滋宁中药饮片有限公司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20220102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四川省仁兴药业有限公司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达州市食品药品检验所</w:t>
            </w:r>
          </w:p>
        </w:tc>
      </w:tr>
    </w:tbl>
    <w:p w:rsidR="000506F4" w:rsidRDefault="000506F4">
      <w:pPr>
        <w:spacing w:line="14" w:lineRule="exact"/>
        <w:rPr>
          <w:rFonts w:ascii="Times New Roman" w:hAnsi="Times New Roman" w:cs="Times New Roman"/>
        </w:rPr>
      </w:pPr>
    </w:p>
    <w:p w:rsidR="000506F4" w:rsidRDefault="000506F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0506F4">
          <w:footerReference w:type="default" r:id="rId7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0506F4" w:rsidRDefault="000506F4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506F4" w:rsidRDefault="000B4FD8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信息公开选项：主动公开</w:t>
      </w:r>
    </w:p>
    <w:p w:rsidR="000506F4" w:rsidRDefault="000B4FD8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四川省药品监督管理局办公室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</w:t>
      </w:r>
      <w:bookmarkStart w:id="0" w:name="signing_date"/>
      <w:bookmarkEnd w:id="0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日印发</w:t>
      </w:r>
    </w:p>
    <w:sectPr w:rsidR="000506F4" w:rsidSect="000506F4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D8" w:rsidRDefault="000B4FD8" w:rsidP="000506F4">
      <w:r>
        <w:separator/>
      </w:r>
    </w:p>
  </w:endnote>
  <w:endnote w:type="continuationSeparator" w:id="1">
    <w:p w:rsidR="000B4FD8" w:rsidRDefault="000B4FD8" w:rsidP="0005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F4" w:rsidRDefault="000506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0506F4" w:rsidRDefault="000506F4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0B4FD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6519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D8" w:rsidRDefault="000B4FD8" w:rsidP="000506F4">
      <w:r>
        <w:separator/>
      </w:r>
    </w:p>
  </w:footnote>
  <w:footnote w:type="continuationSeparator" w:id="1">
    <w:p w:rsidR="000B4FD8" w:rsidRDefault="000B4FD8" w:rsidP="00050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8D"/>
    <w:rsid w:val="97B33681"/>
    <w:rsid w:val="A3D7354F"/>
    <w:rsid w:val="B7DF9849"/>
    <w:rsid w:val="BA77A3C3"/>
    <w:rsid w:val="BBD70E82"/>
    <w:rsid w:val="BFBFE583"/>
    <w:rsid w:val="BFFEA586"/>
    <w:rsid w:val="CEF0A6BD"/>
    <w:rsid w:val="F2B9FF60"/>
    <w:rsid w:val="F6F2449D"/>
    <w:rsid w:val="FBFB24ED"/>
    <w:rsid w:val="000506F4"/>
    <w:rsid w:val="000B4FD8"/>
    <w:rsid w:val="000D26AA"/>
    <w:rsid w:val="0014166E"/>
    <w:rsid w:val="001B0353"/>
    <w:rsid w:val="001B2194"/>
    <w:rsid w:val="001C6B82"/>
    <w:rsid w:val="00207058"/>
    <w:rsid w:val="002123C3"/>
    <w:rsid w:val="002212A1"/>
    <w:rsid w:val="002738B9"/>
    <w:rsid w:val="00274BED"/>
    <w:rsid w:val="0028606F"/>
    <w:rsid w:val="002B170A"/>
    <w:rsid w:val="003728A5"/>
    <w:rsid w:val="00433C5A"/>
    <w:rsid w:val="004433CE"/>
    <w:rsid w:val="00473C4D"/>
    <w:rsid w:val="00496FA0"/>
    <w:rsid w:val="005163B9"/>
    <w:rsid w:val="00517905"/>
    <w:rsid w:val="0055002A"/>
    <w:rsid w:val="00597E46"/>
    <w:rsid w:val="005D608C"/>
    <w:rsid w:val="00611E0B"/>
    <w:rsid w:val="00617455"/>
    <w:rsid w:val="00695D81"/>
    <w:rsid w:val="006C2FC6"/>
    <w:rsid w:val="007C34DB"/>
    <w:rsid w:val="00867A31"/>
    <w:rsid w:val="00931B13"/>
    <w:rsid w:val="009A7DBE"/>
    <w:rsid w:val="00A1597B"/>
    <w:rsid w:val="00B3095E"/>
    <w:rsid w:val="00C07D3A"/>
    <w:rsid w:val="00CC7D7D"/>
    <w:rsid w:val="00D40981"/>
    <w:rsid w:val="00D6519B"/>
    <w:rsid w:val="00D7230A"/>
    <w:rsid w:val="00DE1261"/>
    <w:rsid w:val="00E47342"/>
    <w:rsid w:val="00E74E74"/>
    <w:rsid w:val="00E9628D"/>
    <w:rsid w:val="00F100F8"/>
    <w:rsid w:val="00F51369"/>
    <w:rsid w:val="69F7634F"/>
    <w:rsid w:val="6EFF0612"/>
    <w:rsid w:val="77EC957F"/>
    <w:rsid w:val="7BE98FC8"/>
    <w:rsid w:val="7DE75AFF"/>
    <w:rsid w:val="7EDB1FA5"/>
    <w:rsid w:val="7EFDF91B"/>
    <w:rsid w:val="7F5CD2F5"/>
    <w:rsid w:val="7FAF3AEE"/>
    <w:rsid w:val="7FDE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F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506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unhideWhenUsed/>
    <w:qFormat/>
    <w:rsid w:val="000506F4"/>
    <w:pPr>
      <w:spacing w:before="100" w:beforeAutospacing="1" w:after="100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50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5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5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506F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0506F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506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506F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506F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0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14</cp:revision>
  <cp:lastPrinted>2022-11-09T10:00:00Z</cp:lastPrinted>
  <dcterms:created xsi:type="dcterms:W3CDTF">2020-10-14T22:59:00Z</dcterms:created>
  <dcterms:modified xsi:type="dcterms:W3CDTF">2022-11-09T02:39:00Z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